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专任教师（岗位B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6"/>
          <w:szCs w:val="36"/>
        </w:rPr>
        <w:t>）招聘考试</w:t>
      </w:r>
    </w:p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考试大纲（理论考试）</w:t>
      </w:r>
    </w:p>
    <w:p>
      <w:pPr>
        <w:jc w:val="center"/>
        <w:rPr>
          <w:rFonts w:ascii="仿宋_GB2312" w:eastAsia="仿宋_GB2312"/>
          <w:bCs/>
          <w:sz w:val="30"/>
          <w:szCs w:val="30"/>
        </w:rPr>
      </w:pP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一、考试范围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核相关课程知识：考试依据教育部《普通高中语文课程标准（2017年版2020年修订）》《义务教育课程标准（2011年版）》（7—9年级）以及高职、技师院校对于中国古代文学、中国现当代文学、外国文学、现代汉语、阅读欣赏、文学写作与应用文写作等课程要求，结合技师院校语文教学实际，确定考试内容。</w:t>
      </w:r>
    </w:p>
    <w:p>
      <w:pPr>
        <w:ind w:firstLine="562" w:firstLineChars="2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二、考核重点内容及分值</w:t>
      </w:r>
      <w:r>
        <w:rPr>
          <w:rFonts w:hint="eastAsia" w:ascii="仿宋_GB2312" w:eastAsia="仿宋_GB2312"/>
          <w:sz w:val="28"/>
          <w:szCs w:val="28"/>
        </w:rPr>
        <w:t>（总分100分）</w:t>
      </w:r>
    </w:p>
    <w:p>
      <w:pPr>
        <w:ind w:firstLine="422" w:firstLineChars="1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语文基础知识（30分）（选择题、至少30道）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考核重点：词语（熟语）的识记与理解、病句的辨析与修改、修辞方法与运用、古今中外文学（作家作品）常识等。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阅读欣赏知识（30分）（阅读题、至少3篇或3大段短文）</w:t>
      </w:r>
    </w:p>
    <w:p>
      <w:pPr>
        <w:spacing w:line="360" w:lineRule="atLeas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考核重点：文章主题中心提炼、段落划分、文学特色分析等。</w:t>
      </w:r>
    </w:p>
    <w:p>
      <w:pPr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3</w:t>
      </w:r>
      <w:r>
        <w:rPr>
          <w:rFonts w:ascii="仿宋_GB2312" w:eastAsia="仿宋_GB2312"/>
          <w:bCs/>
          <w:sz w:val="28"/>
          <w:szCs w:val="28"/>
        </w:rPr>
        <w:t>、</w:t>
      </w:r>
      <w:r>
        <w:rPr>
          <w:rFonts w:hint="eastAsia" w:ascii="仿宋_GB2312" w:eastAsia="仿宋_GB2312"/>
          <w:bCs/>
          <w:sz w:val="28"/>
          <w:szCs w:val="28"/>
        </w:rPr>
        <w:t>应用写作知识（10分）（应用写作题，根据命题要求，现场写作一篇得体的应用文）</w:t>
      </w:r>
    </w:p>
    <w:p>
      <w:pPr>
        <w:spacing w:line="360" w:lineRule="atLeas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考核重点：党政公文基础知识、办公事务文书处理与写作知识。</w:t>
      </w:r>
    </w:p>
    <w:p>
      <w:pPr>
        <w:spacing w:line="360" w:lineRule="atLeas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4、文章写作题（30分）（写作题，根据题目所给出的一个话题或段落，要求写作一篇不少于800字的文章）</w:t>
      </w:r>
    </w:p>
    <w:p>
      <w:pPr>
        <w:spacing w:line="360" w:lineRule="atLeas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考核重点：文章审题立意的方法思路、布局谋篇技巧、词语表达的文采与能力。</w:t>
      </w:r>
    </w:p>
    <w:p>
      <w:pPr>
        <w:ind w:firstLine="562" w:firstLineChars="200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三、试题类型</w:t>
      </w:r>
    </w:p>
    <w:p>
      <w:pPr>
        <w:ind w:firstLine="560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选择题、阅读题、应用写作题、文章写作题。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  <w:t>四、内容比例</w:t>
      </w:r>
    </w:p>
    <w:p>
      <w:pPr>
        <w:ind w:firstLine="560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8585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各知识点所占分值比例大概如下所示：</w:t>
      </w:r>
    </w:p>
    <w:tbl>
      <w:tblPr>
        <w:tblStyle w:val="6"/>
        <w:tblW w:w="7196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40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考核知识内容</w:t>
            </w:r>
          </w:p>
        </w:tc>
        <w:tc>
          <w:tcPr>
            <w:tcW w:w="2796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分值占比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400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语文基础</w:t>
            </w:r>
          </w:p>
        </w:tc>
        <w:tc>
          <w:tcPr>
            <w:tcW w:w="2796" w:type="dxa"/>
            <w:shd w:val="clear" w:color="auto" w:fill="auto"/>
          </w:tcPr>
          <w:p>
            <w:pPr>
              <w:spacing w:line="54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00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阅读欣赏</w:t>
            </w:r>
          </w:p>
        </w:tc>
        <w:tc>
          <w:tcPr>
            <w:tcW w:w="2796" w:type="dxa"/>
            <w:shd w:val="clear" w:color="auto" w:fill="auto"/>
          </w:tcPr>
          <w:p>
            <w:pPr>
              <w:spacing w:line="54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00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应用写作</w:t>
            </w:r>
          </w:p>
        </w:tc>
        <w:tc>
          <w:tcPr>
            <w:tcW w:w="2796" w:type="dxa"/>
            <w:shd w:val="clear" w:color="auto" w:fill="auto"/>
          </w:tcPr>
          <w:p>
            <w:pPr>
              <w:spacing w:line="54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10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00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文章写作</w:t>
            </w:r>
          </w:p>
        </w:tc>
        <w:tc>
          <w:tcPr>
            <w:tcW w:w="2796" w:type="dxa"/>
            <w:shd w:val="clear" w:color="auto" w:fill="auto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30%</w:t>
            </w:r>
          </w:p>
        </w:tc>
      </w:tr>
    </w:tbl>
    <w:p>
      <w:pPr>
        <w:spacing w:line="160" w:lineRule="exact"/>
        <w:ind w:firstLine="422" w:firstLineChars="150"/>
        <w:rPr>
          <w:rFonts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</w:pPr>
    </w:p>
    <w:p>
      <w:pPr>
        <w:ind w:firstLine="562" w:firstLineChars="200"/>
        <w:rPr>
          <w:rFonts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  <w:t>五、难易程度</w:t>
      </w:r>
    </w:p>
    <w:p>
      <w:pPr>
        <w:ind w:firstLine="560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基础题      占40%</w:t>
      </w:r>
    </w:p>
    <w:p>
      <w:pPr>
        <w:ind w:firstLine="560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中等题      占30%</w:t>
      </w:r>
    </w:p>
    <w:p>
      <w:pPr>
        <w:ind w:firstLine="560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较难题      占30%</w:t>
      </w:r>
    </w:p>
    <w:p>
      <w:pPr>
        <w:ind w:firstLine="562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  <w:t>六、考试时间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：120分钟</w:t>
      </w:r>
    </w:p>
    <w:p>
      <w:pPr>
        <w:rPr>
          <w:rFonts w:ascii="仿宋_GB2312" w:hAnsi="仿宋_GB2312" w:eastAsia="仿宋_GB2312" w:cs="仿宋_GB2312"/>
          <w:bCs/>
          <w:color w:val="2B2B2B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yN2YxYzc5MDY0OTM4ZTMwMWUxZTMxMjA0ODQ4NjEifQ=="/>
  </w:docVars>
  <w:rsids>
    <w:rsidRoot w:val="6CFB2229"/>
    <w:rsid w:val="00004318"/>
    <w:rsid w:val="00006052"/>
    <w:rsid w:val="00024242"/>
    <w:rsid w:val="00045B3B"/>
    <w:rsid w:val="000933B6"/>
    <w:rsid w:val="001077E0"/>
    <w:rsid w:val="00134464"/>
    <w:rsid w:val="00151952"/>
    <w:rsid w:val="00153BB2"/>
    <w:rsid w:val="001D07FB"/>
    <w:rsid w:val="001F5F03"/>
    <w:rsid w:val="00266C7A"/>
    <w:rsid w:val="00277DE4"/>
    <w:rsid w:val="002F739E"/>
    <w:rsid w:val="003110F0"/>
    <w:rsid w:val="00340C2B"/>
    <w:rsid w:val="00343E39"/>
    <w:rsid w:val="00361034"/>
    <w:rsid w:val="00387EFB"/>
    <w:rsid w:val="00395582"/>
    <w:rsid w:val="0039758C"/>
    <w:rsid w:val="003A588A"/>
    <w:rsid w:val="003B404C"/>
    <w:rsid w:val="003E389C"/>
    <w:rsid w:val="003E6184"/>
    <w:rsid w:val="0045140E"/>
    <w:rsid w:val="00457A5D"/>
    <w:rsid w:val="00461450"/>
    <w:rsid w:val="004A72E8"/>
    <w:rsid w:val="004D3208"/>
    <w:rsid w:val="004E58B4"/>
    <w:rsid w:val="004E6B83"/>
    <w:rsid w:val="004E74A7"/>
    <w:rsid w:val="00510AE6"/>
    <w:rsid w:val="005501AB"/>
    <w:rsid w:val="005775B7"/>
    <w:rsid w:val="0064220E"/>
    <w:rsid w:val="00662545"/>
    <w:rsid w:val="0067761B"/>
    <w:rsid w:val="006A6076"/>
    <w:rsid w:val="006D603B"/>
    <w:rsid w:val="006F547A"/>
    <w:rsid w:val="007217F8"/>
    <w:rsid w:val="007315E0"/>
    <w:rsid w:val="00774B85"/>
    <w:rsid w:val="00784B73"/>
    <w:rsid w:val="0078739C"/>
    <w:rsid w:val="007A4609"/>
    <w:rsid w:val="007B4ED5"/>
    <w:rsid w:val="007C4048"/>
    <w:rsid w:val="007E3681"/>
    <w:rsid w:val="00855BDB"/>
    <w:rsid w:val="009323C8"/>
    <w:rsid w:val="009E10A5"/>
    <w:rsid w:val="009F69A5"/>
    <w:rsid w:val="00A622D1"/>
    <w:rsid w:val="00A8216D"/>
    <w:rsid w:val="00AC6F35"/>
    <w:rsid w:val="00B06484"/>
    <w:rsid w:val="00B15D89"/>
    <w:rsid w:val="00B209D9"/>
    <w:rsid w:val="00B33F3F"/>
    <w:rsid w:val="00B442CE"/>
    <w:rsid w:val="00BB5DDA"/>
    <w:rsid w:val="00BF5BDD"/>
    <w:rsid w:val="00C16087"/>
    <w:rsid w:val="00C4205D"/>
    <w:rsid w:val="00C84E65"/>
    <w:rsid w:val="00CB7477"/>
    <w:rsid w:val="00CE3308"/>
    <w:rsid w:val="00D07308"/>
    <w:rsid w:val="00D36F87"/>
    <w:rsid w:val="00D42244"/>
    <w:rsid w:val="00D55AE0"/>
    <w:rsid w:val="00D65C83"/>
    <w:rsid w:val="00D93667"/>
    <w:rsid w:val="00E26F53"/>
    <w:rsid w:val="00E33FF0"/>
    <w:rsid w:val="00E55F8E"/>
    <w:rsid w:val="00E57868"/>
    <w:rsid w:val="00E93655"/>
    <w:rsid w:val="00ED500C"/>
    <w:rsid w:val="00EE163A"/>
    <w:rsid w:val="00F05ECF"/>
    <w:rsid w:val="00F30C39"/>
    <w:rsid w:val="00F42277"/>
    <w:rsid w:val="00F74B88"/>
    <w:rsid w:val="00F75270"/>
    <w:rsid w:val="00F80EA7"/>
    <w:rsid w:val="00FB0B74"/>
    <w:rsid w:val="00FF672B"/>
    <w:rsid w:val="04C45682"/>
    <w:rsid w:val="1460490D"/>
    <w:rsid w:val="1A110F12"/>
    <w:rsid w:val="1B9C2AA9"/>
    <w:rsid w:val="28494C7C"/>
    <w:rsid w:val="2B2900B5"/>
    <w:rsid w:val="3F87679D"/>
    <w:rsid w:val="492E1AC3"/>
    <w:rsid w:val="4E2A3068"/>
    <w:rsid w:val="4FA16976"/>
    <w:rsid w:val="50104AED"/>
    <w:rsid w:val="519D37CB"/>
    <w:rsid w:val="53E75420"/>
    <w:rsid w:val="57D678F3"/>
    <w:rsid w:val="5B125BD1"/>
    <w:rsid w:val="5BC21CFF"/>
    <w:rsid w:val="5DC6470A"/>
    <w:rsid w:val="5EB01DDE"/>
    <w:rsid w:val="60E95CA1"/>
    <w:rsid w:val="65E00D67"/>
    <w:rsid w:val="6807688F"/>
    <w:rsid w:val="6CFB2229"/>
    <w:rsid w:val="6D23381C"/>
    <w:rsid w:val="6FAC25B7"/>
    <w:rsid w:val="74C577E7"/>
    <w:rsid w:val="77E24A27"/>
    <w:rsid w:val="7C5C432A"/>
    <w:rsid w:val="7C5C761F"/>
    <w:rsid w:val="7F60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569</Words>
  <Characters>604</Characters>
  <Lines>4</Lines>
  <Paragraphs>1</Paragraphs>
  <TotalTime>227</TotalTime>
  <ScaleCrop>false</ScaleCrop>
  <LinksUpToDate>false</LinksUpToDate>
  <CharactersWithSpaces>624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2020-07-28T10:22:00Z</dcterms:created>
  <dc:creator>黑胡子</dc:creator>
  <cp:lastModifiedBy>湖南省汽车技师学院</cp:lastModifiedBy>
  <dcterms:modified xsi:type="dcterms:W3CDTF">2022-07-05T08:00:22Z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E7B57670800A4A5C80008850D2097A04</vt:lpwstr>
  </property>
</Properties>
</file>